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DB" w:rsidRDefault="00143469" w:rsidP="006B2E12">
      <w:pPr>
        <w:spacing w:after="80"/>
        <w:rPr>
          <w:b/>
        </w:rPr>
      </w:pPr>
      <w:r>
        <w:rPr>
          <w:b/>
        </w:rPr>
        <w:t>Verfahren zur</w:t>
      </w:r>
      <w:r w:rsidR="008B0D1F" w:rsidRPr="008B0D1F">
        <w:rPr>
          <w:b/>
        </w:rPr>
        <w:t xml:space="preserve"> Anerkennung von studentischen Hochschulgruppen an der Uni</w:t>
      </w:r>
      <w:r w:rsidR="008B0D1F">
        <w:rPr>
          <w:b/>
        </w:rPr>
        <w:t xml:space="preserve"> </w:t>
      </w:r>
      <w:r w:rsidR="008B0D1F" w:rsidRPr="008B0D1F">
        <w:rPr>
          <w:b/>
        </w:rPr>
        <w:t>Freiburg</w:t>
      </w:r>
    </w:p>
    <w:p w:rsidR="008B0D1F" w:rsidRPr="008B0D1F" w:rsidRDefault="00143469">
      <w:pPr>
        <w:rPr>
          <w:i/>
        </w:rPr>
      </w:pPr>
      <w:r>
        <w:rPr>
          <w:i/>
        </w:rPr>
        <w:t>Arbeitsgrundlage</w:t>
      </w:r>
      <w:r w:rsidR="008B0D1F" w:rsidRPr="008B0D1F">
        <w:rPr>
          <w:i/>
        </w:rPr>
        <w:t xml:space="preserve">, Stand: </w:t>
      </w:r>
      <w:r w:rsidR="008A6418">
        <w:rPr>
          <w:i/>
        </w:rPr>
        <w:t>10</w:t>
      </w:r>
      <w:r w:rsidR="008B0D1F" w:rsidRPr="008B0D1F">
        <w:rPr>
          <w:i/>
        </w:rPr>
        <w:t>.0</w:t>
      </w:r>
      <w:r w:rsidR="006B2E12">
        <w:rPr>
          <w:i/>
        </w:rPr>
        <w:t>2</w:t>
      </w:r>
      <w:r w:rsidR="008B0D1F" w:rsidRPr="008B0D1F">
        <w:rPr>
          <w:i/>
        </w:rPr>
        <w:t>.202</w:t>
      </w:r>
      <w:r w:rsidR="006B2E12">
        <w:rPr>
          <w:i/>
        </w:rPr>
        <w:t>5</w:t>
      </w:r>
    </w:p>
    <w:p w:rsidR="008B0D1F" w:rsidRPr="00EF3FBA" w:rsidRDefault="006B2E12" w:rsidP="00501E34">
      <w:pPr>
        <w:spacing w:after="0"/>
      </w:pPr>
      <w:r w:rsidRPr="00EF3FBA">
        <w:rPr>
          <w:b/>
        </w:rPr>
        <w:t>Ziel</w:t>
      </w:r>
    </w:p>
    <w:p w:rsidR="006B2E12" w:rsidRPr="00EF3FBA" w:rsidRDefault="006B2E12" w:rsidP="00E412E6">
      <w:pPr>
        <w:spacing w:after="60"/>
      </w:pPr>
      <w:r w:rsidRPr="00EF3FBA">
        <w:t>Etablierung eines gemeinsamen Verfahrens der Universität Freiburg und der Verfassten Studierendenschaft zur Anerkennung von Hochschulgruppen. Anerkannte Hochschulgruppen sollen leichteren Zugang zu Ressourcen bekommen können (Räume, digitale Infrastruktur, …)</w:t>
      </w:r>
    </w:p>
    <w:p w:rsidR="006B2E12" w:rsidRPr="00EF3FBA" w:rsidRDefault="006B2E12" w:rsidP="00300A53">
      <w:pPr>
        <w:spacing w:before="120" w:after="0"/>
        <w:rPr>
          <w:b/>
        </w:rPr>
      </w:pPr>
      <w:r w:rsidRPr="00EF3FBA">
        <w:rPr>
          <w:b/>
        </w:rPr>
        <w:t>Vergleich zu anderen Universitäten im Land</w:t>
      </w:r>
    </w:p>
    <w:p w:rsidR="006B2E12" w:rsidRPr="00EF3FBA" w:rsidRDefault="006B2E12" w:rsidP="006B2E12">
      <w:pPr>
        <w:spacing w:after="60"/>
      </w:pPr>
      <w:r w:rsidRPr="00EF3FBA">
        <w:t xml:space="preserve">An fast allen Landesuniversitäten (Ausnahmen: TÜ, HD) gibt es solche Verfahren, die meist in der </w:t>
      </w:r>
      <w:r w:rsidR="00E04403">
        <w:t xml:space="preserve">(organisatorischen) </w:t>
      </w:r>
      <w:r w:rsidRPr="00EF3FBA">
        <w:t>Verantwortung der Verfassten Studierendenschaften liegen</w:t>
      </w:r>
    </w:p>
    <w:p w:rsidR="00EF3FBA" w:rsidRDefault="00146994" w:rsidP="00300A53">
      <w:pPr>
        <w:spacing w:before="120" w:after="0"/>
        <w:rPr>
          <w:b/>
        </w:rPr>
      </w:pPr>
      <w:r w:rsidRPr="00EF3FBA">
        <w:rPr>
          <w:b/>
        </w:rPr>
        <w:t>Denkbare Privilegien für anerkannte Hochschulgruppen</w:t>
      </w:r>
    </w:p>
    <w:p w:rsidR="00146994" w:rsidRPr="00EF3FBA" w:rsidRDefault="00146994" w:rsidP="00146994">
      <w:pPr>
        <w:pStyle w:val="Listenabsatz"/>
        <w:numPr>
          <w:ilvl w:val="0"/>
          <w:numId w:val="5"/>
        </w:numPr>
        <w:spacing w:after="0"/>
      </w:pPr>
      <w:r w:rsidRPr="00EF3FBA">
        <w:t xml:space="preserve">Auffindbarkeit und Darstellung: Listung auf den Seiten der VS und der Universität. Bessere Darstellungsmöglichkeit und Auffindbarkeit für interessierte Studierende  </w:t>
      </w:r>
    </w:p>
    <w:p w:rsidR="00146994" w:rsidRPr="00EF3FBA" w:rsidRDefault="00146994" w:rsidP="00146994">
      <w:pPr>
        <w:pStyle w:val="Listenabsatz"/>
        <w:numPr>
          <w:ilvl w:val="0"/>
          <w:numId w:val="5"/>
        </w:numPr>
        <w:spacing w:after="0"/>
      </w:pPr>
      <w:r w:rsidRPr="00EF3FBA">
        <w:t xml:space="preserve">Nutzung IT-Infrastruktur: möglich wäre beispielsweise eine @hochschulgruppe.uni-freiburg.de-Mailadresse und/oder Webspace/Adresse im </w:t>
      </w:r>
      <w:r w:rsidR="00E04403">
        <w:t>Domain-Bereich der Uni</w:t>
      </w:r>
    </w:p>
    <w:p w:rsidR="00146994" w:rsidRPr="00EF3FBA" w:rsidRDefault="00146994" w:rsidP="00EA2878">
      <w:pPr>
        <w:pStyle w:val="Listenabsatz"/>
        <w:numPr>
          <w:ilvl w:val="0"/>
          <w:numId w:val="5"/>
        </w:numPr>
        <w:spacing w:after="0"/>
      </w:pPr>
      <w:r w:rsidRPr="00EF3FBA">
        <w:t>Nutzung Adresse und Post</w:t>
      </w:r>
      <w:r w:rsidR="00143469">
        <w:t>(</w:t>
      </w:r>
      <w:r w:rsidRPr="00EF3FBA">
        <w:t>fach</w:t>
      </w:r>
      <w:r w:rsidR="00143469">
        <w:t>)</w:t>
      </w:r>
      <w:r w:rsidRPr="00EF3FBA">
        <w:t xml:space="preserve">: Erreichbarkeit über Briefpost durch Postfach an der Uni (ggf. über das Postfach eines Instituts </w:t>
      </w:r>
      <w:r w:rsidR="00E04403">
        <w:t xml:space="preserve">oder des StuRa </w:t>
      </w:r>
      <w:r w:rsidRPr="00EF3FBA">
        <w:t>geregelt).</w:t>
      </w:r>
    </w:p>
    <w:p w:rsidR="00146994" w:rsidRPr="00EF3FBA" w:rsidRDefault="00146994" w:rsidP="00A9750C">
      <w:pPr>
        <w:pStyle w:val="Listenabsatz"/>
        <w:numPr>
          <w:ilvl w:val="0"/>
          <w:numId w:val="5"/>
        </w:numPr>
        <w:spacing w:after="60"/>
      </w:pPr>
      <w:r w:rsidRPr="00EF3FBA">
        <w:t xml:space="preserve">Zurverfügungstellung von Räumen: Einfachere </w:t>
      </w:r>
      <w:r w:rsidR="00E04403">
        <w:t>Genehmigung</w:t>
      </w:r>
      <w:r w:rsidRPr="00EF3FBA">
        <w:t xml:space="preserve"> von Räumen (Zweck/Inhalt der Veranstaltung muss trotzdem geprüft werden)</w:t>
      </w:r>
    </w:p>
    <w:p w:rsidR="00501E34" w:rsidRPr="00EF3FBA" w:rsidRDefault="00365C61" w:rsidP="00300A53">
      <w:pPr>
        <w:spacing w:before="120" w:after="0"/>
        <w:rPr>
          <w:b/>
        </w:rPr>
      </w:pPr>
      <w:r w:rsidRPr="00EF3FBA">
        <w:rPr>
          <w:b/>
        </w:rPr>
        <w:t>Kriterien für die Anerkennung von Hochschulgruppen</w:t>
      </w:r>
    </w:p>
    <w:p w:rsidR="008E4782" w:rsidRPr="00EF3FBA" w:rsidRDefault="00EF3FBA" w:rsidP="00B65246">
      <w:pPr>
        <w:spacing w:after="60"/>
      </w:pPr>
      <w:r>
        <w:t xml:space="preserve">Die Festlegung der Kriterien ist herausfordernd, denn diese müssen sich immer aus </w:t>
      </w:r>
      <w:r w:rsidR="00E04403">
        <w:t xml:space="preserve">klar festgelegten Reglungen </w:t>
      </w:r>
      <w:r>
        <w:t>ableiten lassen. Der Ermessenspielraum darf nicht so groß sein, dass es zu eher willkürlichen Entscheidungen komm</w:t>
      </w:r>
      <w:r w:rsidR="00300A53">
        <w:t>en kann</w:t>
      </w:r>
      <w:r>
        <w:t>.</w:t>
      </w:r>
      <w:r w:rsidR="00300A53">
        <w:t xml:space="preserve"> Mögliche Dimensionen</w:t>
      </w:r>
      <w:r w:rsidR="00E04403">
        <w:t xml:space="preserve"> sind</w:t>
      </w:r>
      <w:r w:rsidR="00300A53">
        <w:t>:</w:t>
      </w:r>
    </w:p>
    <w:p w:rsidR="00E04403" w:rsidRDefault="00EF3FBA" w:rsidP="00E04403">
      <w:pPr>
        <w:pStyle w:val="Listenabsatz"/>
        <w:numPr>
          <w:ilvl w:val="0"/>
          <w:numId w:val="5"/>
        </w:numPr>
        <w:spacing w:after="0"/>
      </w:pPr>
      <w:r w:rsidRPr="00EF3FBA">
        <w:t>Ausrichtung</w:t>
      </w:r>
      <w:r w:rsidR="0049211C">
        <w:t>: Grundsätzlich gilt die Meinungsfreiheit, aber Ausrichtung an den Prinzipien der Verfassung (und ggf. Passung am Leitbild</w:t>
      </w:r>
      <w:r w:rsidR="00300A53">
        <w:t xml:space="preserve"> von Uni und StuRa</w:t>
      </w:r>
      <w:r w:rsidR="0049211C">
        <w:t xml:space="preserve">) sind </w:t>
      </w:r>
      <w:r w:rsidR="00143469">
        <w:t>relevante Kriterien</w:t>
      </w:r>
      <w:r w:rsidR="0049211C">
        <w:t>.</w:t>
      </w:r>
    </w:p>
    <w:p w:rsidR="0049211C" w:rsidRPr="00E7250E" w:rsidRDefault="0049211C" w:rsidP="00E04403">
      <w:pPr>
        <w:pStyle w:val="Listenabsatz"/>
        <w:numPr>
          <w:ilvl w:val="0"/>
          <w:numId w:val="5"/>
        </w:numPr>
        <w:spacing w:after="0"/>
      </w:pPr>
      <w:r w:rsidRPr="00E7250E">
        <w:t xml:space="preserve">Mitglieder: Die Gruppe muss </w:t>
      </w:r>
      <w:r w:rsidR="00580F16">
        <w:t>mindestens aus 6</w:t>
      </w:r>
      <w:r w:rsidR="00E7250E" w:rsidRPr="00E7250E">
        <w:t xml:space="preserve"> </w:t>
      </w:r>
      <w:r w:rsidRPr="00E7250E">
        <w:t>Mitglied</w:t>
      </w:r>
      <w:r w:rsidR="00E7250E" w:rsidRPr="00E7250E">
        <w:t>ern</w:t>
      </w:r>
      <w:r w:rsidRPr="00E7250E">
        <w:t xml:space="preserve"> der Uni </w:t>
      </w:r>
      <w:r w:rsidR="00143469">
        <w:t xml:space="preserve">Freiburg </w:t>
      </w:r>
      <w:r w:rsidR="00E7250E" w:rsidRPr="00E7250E">
        <w:t>bestehen</w:t>
      </w:r>
      <w:r w:rsidR="00E04403">
        <w:t xml:space="preserve"> und auch </w:t>
      </w:r>
      <w:r w:rsidR="00143469">
        <w:t xml:space="preserve">insgesamt </w:t>
      </w:r>
      <w:r w:rsidR="00E04403">
        <w:t xml:space="preserve">klaren Bezug zur Uni </w:t>
      </w:r>
      <w:r w:rsidR="00143469">
        <w:t xml:space="preserve">Freiburg </w:t>
      </w:r>
      <w:r w:rsidR="00E04403">
        <w:t>haben</w:t>
      </w:r>
      <w:r w:rsidRPr="00E7250E">
        <w:t xml:space="preserve">. </w:t>
      </w:r>
    </w:p>
    <w:p w:rsidR="00776BD4" w:rsidRPr="00E7250E" w:rsidRDefault="008674CB" w:rsidP="00601A75">
      <w:pPr>
        <w:pStyle w:val="Listenabsatz"/>
        <w:numPr>
          <w:ilvl w:val="0"/>
          <w:numId w:val="5"/>
        </w:numPr>
        <w:spacing w:after="0"/>
      </w:pPr>
      <w:r w:rsidRPr="00E7250E">
        <w:t>Ans</w:t>
      </w:r>
      <w:r w:rsidR="00776BD4" w:rsidRPr="00E7250E">
        <w:t>prechpersonen</w:t>
      </w:r>
      <w:r w:rsidR="00E7250E" w:rsidRPr="00E7250E">
        <w:t xml:space="preserve">: </w:t>
      </w:r>
      <w:r w:rsidR="00E04403">
        <w:t>Kontaktpersonen</w:t>
      </w:r>
      <w:r w:rsidR="00E7250E" w:rsidRPr="00E7250E">
        <w:t xml:space="preserve"> müssen benannt sein</w:t>
      </w:r>
    </w:p>
    <w:p w:rsidR="00501E34" w:rsidRPr="00E7250E" w:rsidRDefault="00D3246E" w:rsidP="00802505">
      <w:pPr>
        <w:pStyle w:val="Listenabsatz"/>
        <w:numPr>
          <w:ilvl w:val="0"/>
          <w:numId w:val="5"/>
        </w:numPr>
        <w:spacing w:after="60"/>
      </w:pPr>
      <w:r w:rsidRPr="00E7250E">
        <w:t>Satzung</w:t>
      </w:r>
      <w:r w:rsidR="00E7250E" w:rsidRPr="00E7250E">
        <w:t xml:space="preserve">: Die Gruppe muss eine Satzung bzw. eine </w:t>
      </w:r>
      <w:r w:rsidR="00674AA7" w:rsidRPr="00E7250E">
        <w:t>rechtsverbindliche</w:t>
      </w:r>
      <w:r w:rsidR="00BA2CFD" w:rsidRPr="00E7250E">
        <w:t xml:space="preserve"> interne Struktur </w:t>
      </w:r>
      <w:r w:rsidR="00E7250E" w:rsidRPr="00E7250E">
        <w:t>haben</w:t>
      </w:r>
      <w:r w:rsidR="00BA2CFD" w:rsidRPr="00E7250E">
        <w:t>, die schrif</w:t>
      </w:r>
      <w:r w:rsidR="00674AA7" w:rsidRPr="00E7250E">
        <w:t>tlich festgehalten ist</w:t>
      </w:r>
      <w:r w:rsidR="00E04403">
        <w:t xml:space="preserve"> und in der z.B. die Ziele festgelegt sind</w:t>
      </w:r>
      <w:r w:rsidR="00E7250E" w:rsidRPr="00E7250E">
        <w:t xml:space="preserve"> </w:t>
      </w:r>
    </w:p>
    <w:p w:rsidR="00E412E6" w:rsidRPr="00300A53" w:rsidRDefault="00E412E6" w:rsidP="00300A53">
      <w:pPr>
        <w:spacing w:before="120" w:after="0"/>
        <w:rPr>
          <w:b/>
        </w:rPr>
      </w:pPr>
      <w:r w:rsidRPr="00300A53">
        <w:rPr>
          <w:b/>
        </w:rPr>
        <w:t xml:space="preserve">Zuständigkeit </w:t>
      </w:r>
      <w:r w:rsidR="00143469">
        <w:rPr>
          <w:b/>
        </w:rPr>
        <w:t>und Umsetzung</w:t>
      </w:r>
    </w:p>
    <w:p w:rsidR="00E412E6" w:rsidRPr="00300A53" w:rsidRDefault="00E412E6" w:rsidP="00E7250E">
      <w:pPr>
        <w:spacing w:after="60"/>
      </w:pPr>
      <w:r w:rsidRPr="00300A53">
        <w:t>Grundsätzlich gibt es mehrere Optionen</w:t>
      </w:r>
      <w:r w:rsidR="00E7250E" w:rsidRPr="00300A53">
        <w:t>. Vorschlag: Organisa</w:t>
      </w:r>
      <w:r w:rsidRPr="00300A53">
        <w:t>t</w:t>
      </w:r>
      <w:r w:rsidR="00E7250E" w:rsidRPr="00300A53">
        <w:t xml:space="preserve">ion und Durchführung durch den StuRa unter Einbindung der </w:t>
      </w:r>
      <w:r w:rsidR="00E04403">
        <w:t>Uni</w:t>
      </w:r>
      <w:r w:rsidR="00E7250E" w:rsidRPr="00300A53">
        <w:t>, so dass die Gruppen sowohl von Uni als auch StuRa anerkannt sind.</w:t>
      </w:r>
    </w:p>
    <w:p w:rsidR="00300A53" w:rsidRDefault="00300A53" w:rsidP="00300A53">
      <w:pPr>
        <w:spacing w:before="120" w:after="0"/>
        <w:rPr>
          <w:b/>
        </w:rPr>
      </w:pPr>
      <w:r>
        <w:rPr>
          <w:b/>
        </w:rPr>
        <w:t>Jährliche Rückmeldung</w:t>
      </w:r>
      <w:r w:rsidR="001B4B5E">
        <w:rPr>
          <w:b/>
        </w:rPr>
        <w:t xml:space="preserve"> / Entzug der Anerkennung</w:t>
      </w:r>
    </w:p>
    <w:p w:rsidR="001B4B5E" w:rsidRDefault="001B4B5E" w:rsidP="001B4B5E">
      <w:pPr>
        <w:spacing w:after="60"/>
      </w:pPr>
      <w:r>
        <w:t>HSG müsse sich einmal jährlich „zurückmelden“ um den Status zu behalten. Bei dieser Gelegenheit müssen auch Änderungen (Ansprechpersonen, Satzungsänderungen, …) mitgeteilt werden. Eine sofortige Aberkennung des Status aus wichtigem</w:t>
      </w:r>
      <w:r w:rsidR="00143469">
        <w:t>(!)</w:t>
      </w:r>
      <w:r>
        <w:t xml:space="preserve"> Grund ist </w:t>
      </w:r>
      <w:r w:rsidR="00143469">
        <w:t>immer vorzusehen</w:t>
      </w:r>
      <w:r>
        <w:t>.</w:t>
      </w:r>
    </w:p>
    <w:p w:rsidR="001B4B5E" w:rsidRDefault="001B4B5E" w:rsidP="001B4B5E">
      <w:pPr>
        <w:spacing w:before="120" w:after="0"/>
        <w:rPr>
          <w:b/>
        </w:rPr>
      </w:pPr>
      <w:r>
        <w:rPr>
          <w:b/>
        </w:rPr>
        <w:t>Umgang mit aktuell „ideell“ geförderten Gruppen</w:t>
      </w:r>
    </w:p>
    <w:p w:rsidR="001B4B5E" w:rsidRDefault="001B4B5E" w:rsidP="001B4B5E">
      <w:pPr>
        <w:spacing w:after="0"/>
      </w:pPr>
      <w:r>
        <w:t xml:space="preserve">Aufhebung dieser Kategorie mit Einführung des neuen Verfahrens. Alle Gruppen, die nicht anerkannt </w:t>
      </w:r>
      <w:r w:rsidR="00B62B7C">
        <w:t>werden können (z.B. weil nicht vorrangig studentisch</w:t>
      </w:r>
      <w:r w:rsidR="00143469">
        <w:t xml:space="preserve"> wie etwas Radio Dreyeckland oder CSD Freiburg</w:t>
      </w:r>
      <w:r w:rsidR="00B62B7C">
        <w:t>)</w:t>
      </w:r>
      <w:r>
        <w:t>, aber auch Sicht des StuRa für Studierenden wichtig sind, können</w:t>
      </w:r>
      <w:r w:rsidR="00B62B7C">
        <w:t xml:space="preserve"> in ein „Online-Register studentischer Initiativen und studentischen Engagements“</w:t>
      </w:r>
      <w:r>
        <w:t xml:space="preserve"> </w:t>
      </w:r>
      <w:r w:rsidR="00B62B7C">
        <w:t>(oder so ähnlich) aufgenommen werden.</w:t>
      </w:r>
      <w:r w:rsidR="00143469">
        <w:t xml:space="preserve"> Diese Gruppen können weiterhin ganz regulär Finanzanträge stellen.</w:t>
      </w:r>
    </w:p>
    <w:p w:rsidR="00B62B7C" w:rsidRDefault="00B62B7C">
      <w:pPr>
        <w:rPr>
          <w:b/>
        </w:rPr>
      </w:pPr>
      <w:r>
        <w:rPr>
          <w:b/>
        </w:rPr>
        <w:br w:type="page"/>
      </w:r>
    </w:p>
    <w:p w:rsidR="00501E34" w:rsidRPr="00FD1F52" w:rsidRDefault="00FD1F52" w:rsidP="00FD1F52">
      <w:pPr>
        <w:spacing w:before="120" w:after="100" w:afterAutospacing="1"/>
        <w:rPr>
          <w:i/>
        </w:rPr>
      </w:pPr>
      <w:r w:rsidRPr="00FD1F52">
        <w:rPr>
          <w:b/>
          <w:i/>
        </w:rPr>
        <w:lastRenderedPageBreak/>
        <w:t xml:space="preserve">Mögliche konkrete </w:t>
      </w:r>
      <w:r w:rsidR="00B62B7C" w:rsidRPr="00FD1F52">
        <w:rPr>
          <w:b/>
          <w:i/>
        </w:rPr>
        <w:t xml:space="preserve">Ausgestaltung eines </w:t>
      </w:r>
      <w:r w:rsidR="00E412E6" w:rsidRPr="00FD1F52">
        <w:rPr>
          <w:b/>
          <w:i/>
        </w:rPr>
        <w:t>Anerkennungsverfahren</w:t>
      </w:r>
      <w:r w:rsidR="00B62B7C" w:rsidRPr="00FD1F52">
        <w:rPr>
          <w:b/>
          <w:i/>
        </w:rPr>
        <w:t>s (idealtypisches Szenario)</w:t>
      </w:r>
    </w:p>
    <w:p w:rsidR="00881123" w:rsidRPr="00FD1F52" w:rsidRDefault="00881123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 xml:space="preserve">Eine bereits bestehende Studierendengruppe möchte sich vom StuRa (und damit der Uni) anerkennen lassen. </w:t>
      </w:r>
    </w:p>
    <w:p w:rsidR="00FD1F52" w:rsidRPr="00FD1F52" w:rsidRDefault="00CE5C29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 xml:space="preserve">Anhand </w:t>
      </w:r>
      <w:r w:rsidR="00C73567" w:rsidRPr="00FD1F52">
        <w:rPr>
          <w:i/>
        </w:rPr>
        <w:t>einer</w:t>
      </w:r>
      <w:r w:rsidRPr="00FD1F52">
        <w:rPr>
          <w:i/>
        </w:rPr>
        <w:t xml:space="preserve"> bereitgestellten Checkliste prüfen die Mitglieder der Studierendengruppe, ob alle Voraussetzungen erfüllt sind. </w:t>
      </w:r>
    </w:p>
    <w:p w:rsidR="00CE5C29" w:rsidRPr="00FD1F52" w:rsidRDefault="00E07761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 xml:space="preserve">Sofern die </w:t>
      </w:r>
      <w:r w:rsidR="00CE5C29" w:rsidRPr="00FD1F52">
        <w:rPr>
          <w:i/>
        </w:rPr>
        <w:t xml:space="preserve">Gruppe keine Satzung oder ein ähnlich verbindliches Dokument besitzt, das insbesondere die Ziele/Zwecke und die Struktur innerhalb der Gruppe (z.B. </w:t>
      </w:r>
      <w:r w:rsidR="008A6418">
        <w:rPr>
          <w:i/>
        </w:rPr>
        <w:t>Ansprechperson</w:t>
      </w:r>
      <w:r w:rsidR="00CE5C29" w:rsidRPr="00FD1F52">
        <w:rPr>
          <w:i/>
        </w:rPr>
        <w:t>) definiert</w:t>
      </w:r>
      <w:r w:rsidR="00C73567" w:rsidRPr="00FD1F52">
        <w:rPr>
          <w:i/>
        </w:rPr>
        <w:t>,</w:t>
      </w:r>
      <w:r w:rsidRPr="00FD1F52">
        <w:rPr>
          <w:i/>
        </w:rPr>
        <w:t xml:space="preserve"> muss eine solche durch die Gruppe </w:t>
      </w:r>
      <w:r w:rsidR="00CE5C29" w:rsidRPr="00FD1F52">
        <w:rPr>
          <w:i/>
        </w:rPr>
        <w:t>beschlossen sowie ein</w:t>
      </w:r>
      <w:r w:rsidR="008A6418">
        <w:rPr>
          <w:i/>
        </w:rPr>
        <w:t>*e Ansprechperson gew</w:t>
      </w:r>
      <w:r w:rsidR="00CE5C29" w:rsidRPr="00FD1F52">
        <w:rPr>
          <w:i/>
        </w:rPr>
        <w:t>ählt</w:t>
      </w:r>
      <w:r w:rsidR="008A6418">
        <w:rPr>
          <w:i/>
        </w:rPr>
        <w:t>/bestimmt</w:t>
      </w:r>
      <w:r w:rsidRPr="00FD1F52">
        <w:rPr>
          <w:i/>
        </w:rPr>
        <w:t xml:space="preserve"> werden</w:t>
      </w:r>
      <w:r w:rsidR="00CE5C29" w:rsidRPr="00FD1F52">
        <w:rPr>
          <w:i/>
        </w:rPr>
        <w:t>.</w:t>
      </w:r>
    </w:p>
    <w:p w:rsidR="00CE5C29" w:rsidRPr="00FD1F52" w:rsidRDefault="00CE5C29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>Die Satzung sowie weitere in der Checkliste genannte</w:t>
      </w:r>
      <w:r w:rsidR="00C73567" w:rsidRPr="00FD1F52">
        <w:rPr>
          <w:i/>
        </w:rPr>
        <w:t>n</w:t>
      </w:r>
      <w:r w:rsidRPr="00FD1F52">
        <w:rPr>
          <w:i/>
        </w:rPr>
        <w:t xml:space="preserve"> Unterlagen/Informationen werden bei der zuständigen Stelle des StuRa eingereicht.</w:t>
      </w:r>
    </w:p>
    <w:p w:rsidR="006C45B0" w:rsidRPr="00FD1F52" w:rsidRDefault="006C45B0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 xml:space="preserve">Die </w:t>
      </w:r>
      <w:r w:rsidR="00E07761" w:rsidRPr="00FD1F52">
        <w:rPr>
          <w:i/>
        </w:rPr>
        <w:t xml:space="preserve">hierzu </w:t>
      </w:r>
      <w:r w:rsidRPr="00FD1F52">
        <w:rPr>
          <w:i/>
        </w:rPr>
        <w:t xml:space="preserve">beauftragte Person </w:t>
      </w:r>
      <w:r w:rsidR="00C73567" w:rsidRPr="00FD1F52">
        <w:rPr>
          <w:i/>
        </w:rPr>
        <w:t xml:space="preserve">bzw. Personen </w:t>
      </w:r>
      <w:r w:rsidRPr="00FD1F52">
        <w:rPr>
          <w:i/>
        </w:rPr>
        <w:t>im StuRa</w:t>
      </w:r>
      <w:r w:rsidR="00E35B62" w:rsidRPr="00FD1F52">
        <w:rPr>
          <w:i/>
        </w:rPr>
        <w:t xml:space="preserve"> sichten</w:t>
      </w:r>
      <w:r w:rsidRPr="00FD1F52">
        <w:rPr>
          <w:i/>
        </w:rPr>
        <w:t xml:space="preserve"> die Unterlagen und führ</w:t>
      </w:r>
      <w:r w:rsidR="00E35B62" w:rsidRPr="00FD1F52">
        <w:rPr>
          <w:i/>
        </w:rPr>
        <w:t>en</w:t>
      </w:r>
      <w:r w:rsidRPr="00FD1F52">
        <w:rPr>
          <w:i/>
        </w:rPr>
        <w:t xml:space="preserve"> eine erste </w:t>
      </w:r>
      <w:r w:rsidR="00E35B62" w:rsidRPr="00FD1F52">
        <w:rPr>
          <w:i/>
        </w:rPr>
        <w:t xml:space="preserve">formale </w:t>
      </w:r>
      <w:r w:rsidRPr="00FD1F52">
        <w:rPr>
          <w:i/>
        </w:rPr>
        <w:t>Prüfung des Vorliegens der Voraussetzungen durch. Fehlende Unterlagen werden ggf. direkt nachgefordert</w:t>
      </w:r>
    </w:p>
    <w:p w:rsidR="006C45B0" w:rsidRPr="00FD1F52" w:rsidRDefault="006C45B0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>Der Antrag wird dem Anerkennungsgremium des StuRa vorgelegt</w:t>
      </w:r>
      <w:r w:rsidR="00BB4D12" w:rsidRPr="00FD1F52">
        <w:rPr>
          <w:i/>
        </w:rPr>
        <w:t>, das in der Regel viermal im Jahr tagt</w:t>
      </w:r>
      <w:r w:rsidR="00E35B62" w:rsidRPr="00FD1F52">
        <w:rPr>
          <w:i/>
        </w:rPr>
        <w:t xml:space="preserve"> (Januar, April, Juli, Oktober)</w:t>
      </w:r>
      <w:r w:rsidRPr="00FD1F52">
        <w:rPr>
          <w:i/>
        </w:rPr>
        <w:t>. In diesem sind Mitglied</w:t>
      </w:r>
      <w:r w:rsidR="00E07761" w:rsidRPr="00FD1F52">
        <w:rPr>
          <w:i/>
        </w:rPr>
        <w:t>:</w:t>
      </w:r>
      <w:r w:rsidRPr="00FD1F52">
        <w:rPr>
          <w:i/>
        </w:rPr>
        <w:t xml:space="preserve"> ein/e Vertreter*in des Vorstands</w:t>
      </w:r>
      <w:r w:rsidR="008A6418">
        <w:rPr>
          <w:i/>
        </w:rPr>
        <w:t xml:space="preserve"> der VS</w:t>
      </w:r>
      <w:r w:rsidRPr="00FD1F52">
        <w:rPr>
          <w:i/>
        </w:rPr>
        <w:t xml:space="preserve">, ein/e Vertreter*in des StuRa-Präsidiums sowie 3 weitere vom StuRa gewählte Personen. Als nicht stimmberechtigte Gäste werden ein Mitglied des Dezernats Recht der Universität sowie der/die Referent*in für Studentische Angelegenheiten der Uni zu den Sitzungen </w:t>
      </w:r>
      <w:r w:rsidR="007B7B28" w:rsidRPr="00FD1F52">
        <w:rPr>
          <w:i/>
        </w:rPr>
        <w:t xml:space="preserve">des Anerkennungsgremiums </w:t>
      </w:r>
      <w:r w:rsidRPr="00FD1F52">
        <w:rPr>
          <w:i/>
        </w:rPr>
        <w:t xml:space="preserve">eingeladen. </w:t>
      </w:r>
      <w:r w:rsidR="007B7B28" w:rsidRPr="00FD1F52">
        <w:rPr>
          <w:i/>
        </w:rPr>
        <w:t xml:space="preserve">Die Vertreter*innen der Uni erhalten ebenfalls vorab die Anträge der potentiellen Gruppen, so dass </w:t>
      </w:r>
      <w:r w:rsidR="00E35B62" w:rsidRPr="00FD1F52">
        <w:rPr>
          <w:i/>
        </w:rPr>
        <w:t xml:space="preserve">potentiell problematische </w:t>
      </w:r>
      <w:r w:rsidR="007B7B28" w:rsidRPr="00FD1F52">
        <w:rPr>
          <w:i/>
        </w:rPr>
        <w:t xml:space="preserve">rechtliche Fragestellungen </w:t>
      </w:r>
      <w:r w:rsidR="00971390" w:rsidRPr="00FD1F52">
        <w:rPr>
          <w:i/>
        </w:rPr>
        <w:t xml:space="preserve">möglichst schon </w:t>
      </w:r>
      <w:r w:rsidR="007B7B28" w:rsidRPr="00FD1F52">
        <w:rPr>
          <w:i/>
        </w:rPr>
        <w:t xml:space="preserve">in der Sitzung geklärt werden können. </w:t>
      </w:r>
      <w:r w:rsidRPr="00FD1F52">
        <w:rPr>
          <w:i/>
        </w:rPr>
        <w:t xml:space="preserve"> </w:t>
      </w:r>
    </w:p>
    <w:p w:rsidR="00E07761" w:rsidRPr="00FD1F52" w:rsidRDefault="00E07761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>Das Anerkennungsgremium entscheidet mit einfacher Mehrheit über die Anerkennung</w:t>
      </w:r>
      <w:r w:rsidR="00E35B62" w:rsidRPr="00FD1F52">
        <w:rPr>
          <w:i/>
        </w:rPr>
        <w:t xml:space="preserve"> oder Ablehnung</w:t>
      </w:r>
      <w:r w:rsidRPr="00FD1F52">
        <w:rPr>
          <w:i/>
        </w:rPr>
        <w:t>.</w:t>
      </w:r>
    </w:p>
    <w:p w:rsidR="00B62B7C" w:rsidRPr="00FD1F52" w:rsidRDefault="00B62B7C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 xml:space="preserve">Die Universität prüft </w:t>
      </w:r>
      <w:r w:rsidR="00FD1F52">
        <w:rPr>
          <w:i/>
        </w:rPr>
        <w:t xml:space="preserve">anschließend </w:t>
      </w:r>
      <w:r w:rsidR="00E04403" w:rsidRPr="00FD1F52">
        <w:rPr>
          <w:i/>
        </w:rPr>
        <w:t>ihrerseits die vom Gremium befürworteten die Anträge und stimmt diesen zu, wenn keine rechtlichen Gründe dagegensprechen. Eine Ablehnung muss begründet werden.</w:t>
      </w:r>
      <w:r w:rsidR="009041AC" w:rsidRPr="00FD1F52">
        <w:rPr>
          <w:i/>
        </w:rPr>
        <w:t xml:space="preserve"> </w:t>
      </w:r>
      <w:r w:rsidR="00FD1F52" w:rsidRPr="00FD1F52">
        <w:rPr>
          <w:i/>
        </w:rPr>
        <w:t>Eine erneute Beantragung der Anerkennung der Gruppe ist möglich, wenn die Gründe für die Ablehnung ausgeräumt werden können.</w:t>
      </w:r>
    </w:p>
    <w:p w:rsidR="00BB4D12" w:rsidRPr="00FD1F52" w:rsidRDefault="00E07761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>D</w:t>
      </w:r>
      <w:r w:rsidR="00BB4D12" w:rsidRPr="00FD1F52">
        <w:rPr>
          <w:i/>
        </w:rPr>
        <w:t>as Votum de</w:t>
      </w:r>
      <w:r w:rsidR="00E35B62" w:rsidRPr="00FD1F52">
        <w:rPr>
          <w:i/>
        </w:rPr>
        <w:t>s Gremiums</w:t>
      </w:r>
      <w:r w:rsidR="00BB4D12" w:rsidRPr="00FD1F52">
        <w:rPr>
          <w:i/>
        </w:rPr>
        <w:t xml:space="preserve"> </w:t>
      </w:r>
      <w:r w:rsidR="00E04403" w:rsidRPr="00FD1F52">
        <w:rPr>
          <w:i/>
        </w:rPr>
        <w:t xml:space="preserve">und der Uni </w:t>
      </w:r>
      <w:r w:rsidRPr="00FD1F52">
        <w:rPr>
          <w:i/>
        </w:rPr>
        <w:t xml:space="preserve">sowie relevante Unterlagen </w:t>
      </w:r>
      <w:r w:rsidR="00E35B62" w:rsidRPr="00FD1F52">
        <w:rPr>
          <w:i/>
        </w:rPr>
        <w:t xml:space="preserve">(z.B. Satzung o.ä.) </w:t>
      </w:r>
      <w:r w:rsidR="00F91FBA" w:rsidRPr="00FD1F52">
        <w:rPr>
          <w:i/>
        </w:rPr>
        <w:t xml:space="preserve">werden dem StuRa vorgelegt. </w:t>
      </w:r>
      <w:r w:rsidRPr="00FD1F52">
        <w:rPr>
          <w:i/>
        </w:rPr>
        <w:t xml:space="preserve">Durch Mehrheitsentscheid </w:t>
      </w:r>
      <w:r w:rsidR="00FD1F52" w:rsidRPr="00FD1F52">
        <w:rPr>
          <w:i/>
        </w:rPr>
        <w:t xml:space="preserve">des Gremiums kann der StuRa </w:t>
      </w:r>
      <w:r w:rsidR="00F91FBA" w:rsidRPr="00FD1F52">
        <w:rPr>
          <w:i/>
        </w:rPr>
        <w:t>das Votum des Anerkennungsgremiums durch die WSSK prüfen lassen.</w:t>
      </w:r>
      <w:r w:rsidR="006E2D03" w:rsidRPr="00FD1F52">
        <w:rPr>
          <w:i/>
        </w:rPr>
        <w:t xml:space="preserve"> Falls die WSSK </w:t>
      </w:r>
      <w:r w:rsidR="00FD1F52" w:rsidRPr="00FD1F52">
        <w:rPr>
          <w:i/>
        </w:rPr>
        <w:t xml:space="preserve">feststellt, dass das Votum des Anerkennungsgremiums zu beanstanden ist, </w:t>
      </w:r>
      <w:r w:rsidR="00253FEB" w:rsidRPr="00FD1F52">
        <w:rPr>
          <w:i/>
        </w:rPr>
        <w:t>wird die Entscheidung zur erneuten Befassung an das Anerkennungsgremium zurückgegeben.</w:t>
      </w:r>
      <w:r w:rsidR="009A08AB" w:rsidRPr="00FD1F52">
        <w:rPr>
          <w:i/>
        </w:rPr>
        <w:t xml:space="preserve"> </w:t>
      </w:r>
    </w:p>
    <w:p w:rsidR="006E2D03" w:rsidRPr="00FD1F52" w:rsidRDefault="006E2D03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 xml:space="preserve">Im Falle eines endgültig negativen Votums </w:t>
      </w:r>
      <w:r w:rsidR="00E35B62" w:rsidRPr="00FD1F52">
        <w:rPr>
          <w:i/>
        </w:rPr>
        <w:t xml:space="preserve">durch die VS </w:t>
      </w:r>
      <w:r w:rsidR="009041AC" w:rsidRPr="00FD1F52">
        <w:rPr>
          <w:i/>
        </w:rPr>
        <w:t xml:space="preserve">oder die Uni </w:t>
      </w:r>
      <w:r w:rsidRPr="00FD1F52">
        <w:rPr>
          <w:i/>
        </w:rPr>
        <w:t>werden die Antragsteller*innen über die Ablehnung informiert. Die Ablehnung muss begründet werden.</w:t>
      </w:r>
    </w:p>
    <w:p w:rsidR="00A97808" w:rsidRPr="00FD1F52" w:rsidRDefault="009041AC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 xml:space="preserve">Ansonsten </w:t>
      </w:r>
      <w:r w:rsidR="006A1CDB" w:rsidRPr="00FD1F52">
        <w:rPr>
          <w:i/>
        </w:rPr>
        <w:t>gilt die Hochschulgruppe</w:t>
      </w:r>
      <w:r w:rsidR="00A97808" w:rsidRPr="00FD1F52">
        <w:rPr>
          <w:i/>
        </w:rPr>
        <w:t xml:space="preserve"> als durch den StuRa und die UFR anerkannte HSG.</w:t>
      </w:r>
    </w:p>
    <w:p w:rsidR="006A1CDB" w:rsidRPr="00FD1F52" w:rsidRDefault="006A1CDB" w:rsidP="00FD1F52">
      <w:pPr>
        <w:pStyle w:val="Listenabsatz"/>
        <w:numPr>
          <w:ilvl w:val="0"/>
          <w:numId w:val="4"/>
        </w:numPr>
        <w:spacing w:before="120" w:after="100" w:afterAutospacing="1"/>
        <w:contextualSpacing w:val="0"/>
        <w:rPr>
          <w:i/>
        </w:rPr>
      </w:pPr>
      <w:r w:rsidRPr="00FD1F52">
        <w:rPr>
          <w:i/>
        </w:rPr>
        <w:t>Die Anerkennung gilt unabhängig vom Zeitpunkt der Anerkennung immer bis zum Ende des Wintersemesters (31.3.). Für die Verlängerung der Anerkennun</w:t>
      </w:r>
      <w:r w:rsidR="00FD1F52" w:rsidRPr="00FD1F52">
        <w:rPr>
          <w:i/>
        </w:rPr>
        <w:t>g ist dann eine Rückmeldung (s.o</w:t>
      </w:r>
      <w:r w:rsidRPr="00FD1F52">
        <w:rPr>
          <w:i/>
        </w:rPr>
        <w:t>.) notwendig. Im Falle des Abschlusses des Anerkennungsverfahrens nach dem 1.1. gilt die Anerkennung abweichend hiervon bis zu</w:t>
      </w:r>
      <w:bookmarkStart w:id="0" w:name="_GoBack"/>
      <w:bookmarkEnd w:id="0"/>
      <w:r w:rsidRPr="00FD1F52">
        <w:rPr>
          <w:i/>
        </w:rPr>
        <w:t xml:space="preserve">m 31.3. des Folgejahres (also insg. max. 15 Monate).  </w:t>
      </w:r>
    </w:p>
    <w:p w:rsidR="00436800" w:rsidRPr="00FD1F52" w:rsidRDefault="00436800" w:rsidP="00FD1F52">
      <w:pPr>
        <w:spacing w:before="120" w:after="100" w:afterAutospacing="1"/>
        <w:rPr>
          <w:i/>
        </w:rPr>
      </w:pPr>
    </w:p>
    <w:sectPr w:rsidR="00436800" w:rsidRPr="00FD1F52" w:rsidSect="00A922F3">
      <w:footerReference w:type="default" r:id="rId7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2F3" w:rsidRDefault="00A922F3" w:rsidP="00A922F3">
      <w:pPr>
        <w:spacing w:after="0" w:line="240" w:lineRule="auto"/>
      </w:pPr>
      <w:r>
        <w:separator/>
      </w:r>
    </w:p>
  </w:endnote>
  <w:endnote w:type="continuationSeparator" w:id="0">
    <w:p w:rsidR="00A922F3" w:rsidRDefault="00A922F3" w:rsidP="00A9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4626274"/>
      <w:docPartObj>
        <w:docPartGallery w:val="Page Numbers (Bottom of Page)"/>
        <w:docPartUnique/>
      </w:docPartObj>
    </w:sdtPr>
    <w:sdtEndPr/>
    <w:sdtContent>
      <w:p w:rsidR="00A922F3" w:rsidRDefault="00A922F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418">
          <w:rPr>
            <w:noProof/>
          </w:rPr>
          <w:t>2</w:t>
        </w:r>
        <w:r>
          <w:fldChar w:fldCharType="end"/>
        </w:r>
      </w:p>
    </w:sdtContent>
  </w:sdt>
  <w:p w:rsidR="00A922F3" w:rsidRDefault="00A922F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2F3" w:rsidRDefault="00A922F3" w:rsidP="00A922F3">
      <w:pPr>
        <w:spacing w:after="0" w:line="240" w:lineRule="auto"/>
      </w:pPr>
      <w:r>
        <w:separator/>
      </w:r>
    </w:p>
  </w:footnote>
  <w:footnote w:type="continuationSeparator" w:id="0">
    <w:p w:rsidR="00A922F3" w:rsidRDefault="00A922F3" w:rsidP="00A92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36864"/>
    <w:multiLevelType w:val="hybridMultilevel"/>
    <w:tmpl w:val="00C4CC06"/>
    <w:lvl w:ilvl="0" w:tplc="48F69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A7DBA"/>
    <w:multiLevelType w:val="hybridMultilevel"/>
    <w:tmpl w:val="A8FEB5B6"/>
    <w:lvl w:ilvl="0" w:tplc="B82ACB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84621"/>
    <w:multiLevelType w:val="hybridMultilevel"/>
    <w:tmpl w:val="63346240"/>
    <w:lvl w:ilvl="0" w:tplc="8D8EF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FF7E49"/>
    <w:multiLevelType w:val="hybridMultilevel"/>
    <w:tmpl w:val="E3D2913E"/>
    <w:lvl w:ilvl="0" w:tplc="E11C6A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F556A"/>
    <w:multiLevelType w:val="hybridMultilevel"/>
    <w:tmpl w:val="FAFAFD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8A"/>
    <w:rsid w:val="000167E5"/>
    <w:rsid w:val="00031F82"/>
    <w:rsid w:val="0009296B"/>
    <w:rsid w:val="000C7B7E"/>
    <w:rsid w:val="001130B2"/>
    <w:rsid w:val="00114B38"/>
    <w:rsid w:val="00143469"/>
    <w:rsid w:val="00146994"/>
    <w:rsid w:val="001B4B5E"/>
    <w:rsid w:val="001B72FC"/>
    <w:rsid w:val="00253FEB"/>
    <w:rsid w:val="00287F93"/>
    <w:rsid w:val="00291018"/>
    <w:rsid w:val="00292F4A"/>
    <w:rsid w:val="002C1845"/>
    <w:rsid w:val="002E194D"/>
    <w:rsid w:val="00300A53"/>
    <w:rsid w:val="00346615"/>
    <w:rsid w:val="00365C61"/>
    <w:rsid w:val="00380550"/>
    <w:rsid w:val="003B3866"/>
    <w:rsid w:val="003F05DB"/>
    <w:rsid w:val="004138B3"/>
    <w:rsid w:val="004349F1"/>
    <w:rsid w:val="00436800"/>
    <w:rsid w:val="00441322"/>
    <w:rsid w:val="0049211C"/>
    <w:rsid w:val="004A44AE"/>
    <w:rsid w:val="004E59F0"/>
    <w:rsid w:val="00501E34"/>
    <w:rsid w:val="005128C9"/>
    <w:rsid w:val="00580F16"/>
    <w:rsid w:val="0060059E"/>
    <w:rsid w:val="00601A75"/>
    <w:rsid w:val="006120BF"/>
    <w:rsid w:val="00674AA7"/>
    <w:rsid w:val="00676A13"/>
    <w:rsid w:val="006A1CDB"/>
    <w:rsid w:val="006B2E12"/>
    <w:rsid w:val="006C1319"/>
    <w:rsid w:val="006C45B0"/>
    <w:rsid w:val="006E2D03"/>
    <w:rsid w:val="00717A39"/>
    <w:rsid w:val="0072449C"/>
    <w:rsid w:val="00734032"/>
    <w:rsid w:val="0077580B"/>
    <w:rsid w:val="00776BD4"/>
    <w:rsid w:val="00777B8C"/>
    <w:rsid w:val="007872B4"/>
    <w:rsid w:val="007B7B28"/>
    <w:rsid w:val="007D3EE0"/>
    <w:rsid w:val="007D78C5"/>
    <w:rsid w:val="007E262A"/>
    <w:rsid w:val="00816316"/>
    <w:rsid w:val="00817F53"/>
    <w:rsid w:val="008674CB"/>
    <w:rsid w:val="00881123"/>
    <w:rsid w:val="008A6418"/>
    <w:rsid w:val="008B0D1F"/>
    <w:rsid w:val="008E4782"/>
    <w:rsid w:val="00900E54"/>
    <w:rsid w:val="009041AC"/>
    <w:rsid w:val="009467EB"/>
    <w:rsid w:val="00971390"/>
    <w:rsid w:val="009A08AB"/>
    <w:rsid w:val="009F2D61"/>
    <w:rsid w:val="00A02A80"/>
    <w:rsid w:val="00A04B7D"/>
    <w:rsid w:val="00A87452"/>
    <w:rsid w:val="00A922F3"/>
    <w:rsid w:val="00A97808"/>
    <w:rsid w:val="00AB36D3"/>
    <w:rsid w:val="00AB3CDB"/>
    <w:rsid w:val="00AC3C40"/>
    <w:rsid w:val="00B44296"/>
    <w:rsid w:val="00B62B7C"/>
    <w:rsid w:val="00B65246"/>
    <w:rsid w:val="00B938E9"/>
    <w:rsid w:val="00BA2CFD"/>
    <w:rsid w:val="00BB4D12"/>
    <w:rsid w:val="00C41697"/>
    <w:rsid w:val="00C73567"/>
    <w:rsid w:val="00CE5C29"/>
    <w:rsid w:val="00CE641E"/>
    <w:rsid w:val="00D3246E"/>
    <w:rsid w:val="00D670B0"/>
    <w:rsid w:val="00DD333F"/>
    <w:rsid w:val="00DF2995"/>
    <w:rsid w:val="00DF410A"/>
    <w:rsid w:val="00E04403"/>
    <w:rsid w:val="00E07761"/>
    <w:rsid w:val="00E21CF7"/>
    <w:rsid w:val="00E35B62"/>
    <w:rsid w:val="00E412E6"/>
    <w:rsid w:val="00E541A0"/>
    <w:rsid w:val="00E7250E"/>
    <w:rsid w:val="00EA1C2A"/>
    <w:rsid w:val="00EA258A"/>
    <w:rsid w:val="00EF3FBA"/>
    <w:rsid w:val="00F606A2"/>
    <w:rsid w:val="00F70D70"/>
    <w:rsid w:val="00F91FBA"/>
    <w:rsid w:val="00F93046"/>
    <w:rsid w:val="00FD1F52"/>
    <w:rsid w:val="00FF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BF3BA"/>
  <w15:chartTrackingRefBased/>
  <w15:docId w15:val="{8CAD3B98-D82C-4C80-A9F9-6C7E7F28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6524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65246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9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22F3"/>
  </w:style>
  <w:style w:type="paragraph" w:styleId="Fuzeile">
    <w:name w:val="footer"/>
    <w:basedOn w:val="Standard"/>
    <w:link w:val="FuzeileZchn"/>
    <w:uiPriority w:val="99"/>
    <w:unhideWhenUsed/>
    <w:rsid w:val="00A9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2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Wohlfeil, Harald</dc:creator>
  <cp:keywords/>
  <dc:description/>
  <cp:lastModifiedBy>Wohlfeil, Harald</cp:lastModifiedBy>
  <cp:revision>2</cp:revision>
  <dcterms:created xsi:type="dcterms:W3CDTF">2025-02-10T15:15:00Z</dcterms:created>
  <dcterms:modified xsi:type="dcterms:W3CDTF">2025-02-10T15:15:00Z</dcterms:modified>
</cp:coreProperties>
</file>